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A6567" w14:textId="77777777" w:rsidR="00245455" w:rsidRDefault="00245455" w:rsidP="00F85119">
      <w:pPr>
        <w:spacing w:after="0" w:line="240" w:lineRule="auto"/>
        <w:jc w:val="both"/>
        <w:rPr>
          <w:lang w:val="es-HN"/>
        </w:rPr>
      </w:pPr>
      <w:bookmarkStart w:id="0" w:name="_GoBack"/>
      <w:bookmarkEnd w:id="0"/>
    </w:p>
    <w:p w14:paraId="56FCBE00" w14:textId="7F993BDC" w:rsidR="00F85119" w:rsidRDefault="00F85119" w:rsidP="00F85119">
      <w:pPr>
        <w:spacing w:after="0" w:line="240" w:lineRule="auto"/>
        <w:jc w:val="both"/>
        <w:rPr>
          <w:lang w:val="es-HN"/>
        </w:rPr>
      </w:pPr>
      <w:r>
        <w:rPr>
          <w:lang w:val="es-HN"/>
        </w:rPr>
        <w:t>Tegucigalpa M.D.C., (fecha) de (mes) del 2,020</w:t>
      </w:r>
    </w:p>
    <w:p w14:paraId="3911D786" w14:textId="77777777" w:rsidR="00F85119" w:rsidRDefault="00F85119" w:rsidP="00F85119">
      <w:pPr>
        <w:spacing w:after="0" w:line="240" w:lineRule="auto"/>
        <w:jc w:val="both"/>
        <w:rPr>
          <w:lang w:val="es-HN"/>
        </w:rPr>
      </w:pPr>
    </w:p>
    <w:p w14:paraId="7C860698" w14:textId="77777777" w:rsidR="00F85119" w:rsidRDefault="00F85119" w:rsidP="00F85119">
      <w:pPr>
        <w:spacing w:after="0" w:line="240" w:lineRule="auto"/>
        <w:jc w:val="both"/>
        <w:rPr>
          <w:lang w:val="es-HN"/>
        </w:rPr>
      </w:pPr>
      <w:r>
        <w:rPr>
          <w:lang w:val="es-HN"/>
        </w:rPr>
        <w:t>Ingeniera</w:t>
      </w:r>
    </w:p>
    <w:p w14:paraId="3CB7EA08" w14:textId="77777777" w:rsidR="00F85119" w:rsidRDefault="00F85119" w:rsidP="00F85119">
      <w:pPr>
        <w:spacing w:after="0" w:line="240" w:lineRule="auto"/>
        <w:jc w:val="both"/>
        <w:rPr>
          <w:lang w:val="es-HN"/>
        </w:rPr>
      </w:pPr>
      <w:r>
        <w:rPr>
          <w:lang w:val="es-HN"/>
        </w:rPr>
        <w:t>Sofía Romero</w:t>
      </w:r>
    </w:p>
    <w:p w14:paraId="769A15A3" w14:textId="77777777" w:rsidR="00F85119" w:rsidRDefault="00F85119" w:rsidP="00F85119">
      <w:pPr>
        <w:spacing w:after="0" w:line="240" w:lineRule="auto"/>
        <w:jc w:val="both"/>
        <w:rPr>
          <w:lang w:val="es-HN"/>
        </w:rPr>
      </w:pPr>
      <w:r>
        <w:rPr>
          <w:lang w:val="es-HN"/>
        </w:rPr>
        <w:t>Directora de la ONCAE</w:t>
      </w:r>
    </w:p>
    <w:p w14:paraId="103CFB2A" w14:textId="77777777" w:rsidR="00F85119" w:rsidRDefault="00F85119" w:rsidP="00F85119">
      <w:pPr>
        <w:spacing w:after="0" w:line="240" w:lineRule="auto"/>
        <w:jc w:val="both"/>
        <w:rPr>
          <w:lang w:val="es-HN"/>
        </w:rPr>
      </w:pPr>
      <w:r>
        <w:rPr>
          <w:lang w:val="es-HN"/>
        </w:rPr>
        <w:t>Su Oficina</w:t>
      </w:r>
    </w:p>
    <w:p w14:paraId="0E7C31EF" w14:textId="77777777" w:rsidR="00F85119" w:rsidRDefault="00F85119" w:rsidP="00F85119">
      <w:pPr>
        <w:spacing w:after="0" w:line="240" w:lineRule="auto"/>
        <w:jc w:val="both"/>
        <w:rPr>
          <w:lang w:val="es-HN"/>
        </w:rPr>
      </w:pPr>
    </w:p>
    <w:p w14:paraId="4D944FBA" w14:textId="77777777" w:rsidR="00F85119" w:rsidRDefault="00F85119" w:rsidP="00F85119">
      <w:pPr>
        <w:spacing w:after="0" w:line="240" w:lineRule="auto"/>
        <w:jc w:val="both"/>
        <w:rPr>
          <w:lang w:val="es-HN"/>
        </w:rPr>
      </w:pPr>
      <w:r>
        <w:rPr>
          <w:lang w:val="es-HN"/>
        </w:rPr>
        <w:t>Estimada Ing. Romero:</w:t>
      </w:r>
    </w:p>
    <w:p w14:paraId="4DC36B5C" w14:textId="77777777" w:rsidR="00F85119" w:rsidRDefault="00F85119" w:rsidP="00F85119">
      <w:pPr>
        <w:spacing w:after="0" w:line="240" w:lineRule="auto"/>
        <w:jc w:val="both"/>
        <w:rPr>
          <w:lang w:val="es-HN"/>
        </w:rPr>
      </w:pPr>
    </w:p>
    <w:p w14:paraId="5CFA8BA0" w14:textId="2ACDC1CF" w:rsidR="00F85119" w:rsidRDefault="00F85119" w:rsidP="00F85119">
      <w:pPr>
        <w:pStyle w:val="Prrafodelista"/>
        <w:spacing w:line="240" w:lineRule="auto"/>
        <w:ind w:left="0"/>
        <w:jc w:val="both"/>
        <w:rPr>
          <w:lang w:val="es-HN"/>
        </w:rPr>
      </w:pPr>
      <w:r>
        <w:rPr>
          <w:lang w:val="es-HN"/>
        </w:rPr>
        <w:t>En atención al Comunicado No. ONCAE-</w:t>
      </w:r>
      <w:r w:rsidR="009C34DD">
        <w:rPr>
          <w:lang w:val="es-HN"/>
        </w:rPr>
        <w:t>XXX</w:t>
      </w:r>
      <w:r>
        <w:rPr>
          <w:lang w:val="es-HN"/>
        </w:rPr>
        <w:t xml:space="preserve">-2020 del </w:t>
      </w:r>
      <w:r w:rsidR="009C34DD">
        <w:rPr>
          <w:lang w:val="es-HN"/>
        </w:rPr>
        <w:t>2 de octubre del 2020 solicito</w:t>
      </w:r>
      <w:r>
        <w:rPr>
          <w:lang w:val="es-HN"/>
        </w:rPr>
        <w:t xml:space="preserve"> a la ONCAE la </w:t>
      </w:r>
      <w:r w:rsidR="009C34DD">
        <w:rPr>
          <w:lang w:val="es-HN"/>
        </w:rPr>
        <w:t>prioridad en el análisis de las solicitudes de inscripción, actualización o renovación en el Registro de Proveedores, de los oferentes que presentaron ofertas en el o los procesos descritos en la</w:t>
      </w:r>
      <w:r w:rsidR="00E47136">
        <w:rPr>
          <w:lang w:val="es-HN"/>
        </w:rPr>
        <w:t xml:space="preserve"> Tabla 1</w:t>
      </w:r>
      <w:r w:rsidR="009341C4">
        <w:rPr>
          <w:lang w:val="es-HN"/>
        </w:rPr>
        <w:t>:</w:t>
      </w:r>
    </w:p>
    <w:p w14:paraId="12CB65D9" w14:textId="77777777" w:rsidR="00F85119" w:rsidRDefault="00F85119" w:rsidP="00F85119">
      <w:pPr>
        <w:pStyle w:val="Prrafodelista"/>
        <w:spacing w:line="240" w:lineRule="auto"/>
        <w:ind w:left="0"/>
        <w:jc w:val="both"/>
        <w:rPr>
          <w:lang w:val="es-HN"/>
        </w:rPr>
      </w:pPr>
    </w:p>
    <w:p w14:paraId="200EFED1" w14:textId="77777777" w:rsidR="00F85119" w:rsidRDefault="00F85119" w:rsidP="00F85119">
      <w:pPr>
        <w:pStyle w:val="Prrafodelista"/>
        <w:spacing w:line="240" w:lineRule="auto"/>
        <w:ind w:left="0"/>
        <w:jc w:val="center"/>
        <w:rPr>
          <w:lang w:val="es-HN"/>
        </w:rPr>
      </w:pPr>
      <w:r>
        <w:rPr>
          <w:lang w:val="es-HN"/>
        </w:rPr>
        <w:t xml:space="preserve">Tabla 1: Procesos de </w:t>
      </w:r>
      <w:r w:rsidR="009341C4">
        <w:rPr>
          <w:lang w:val="es-HN"/>
        </w:rPr>
        <w:t xml:space="preserve">Contratación </w:t>
      </w:r>
    </w:p>
    <w:tbl>
      <w:tblPr>
        <w:tblStyle w:val="Tablaconcuadrcula"/>
        <w:tblW w:w="0" w:type="auto"/>
        <w:jc w:val="center"/>
        <w:tblLook w:val="04A0" w:firstRow="1" w:lastRow="0" w:firstColumn="1" w:lastColumn="0" w:noHBand="0" w:noVBand="1"/>
      </w:tblPr>
      <w:tblGrid>
        <w:gridCol w:w="1352"/>
        <w:gridCol w:w="1364"/>
        <w:gridCol w:w="1072"/>
        <w:gridCol w:w="1390"/>
        <w:gridCol w:w="1330"/>
        <w:gridCol w:w="1469"/>
      </w:tblGrid>
      <w:tr w:rsidR="009C34DD" w:rsidRPr="00F85119" w14:paraId="182930FA" w14:textId="77777777" w:rsidTr="009C34DD">
        <w:trPr>
          <w:jc w:val="center"/>
        </w:trPr>
        <w:tc>
          <w:tcPr>
            <w:tcW w:w="1352" w:type="dxa"/>
            <w:shd w:val="clear" w:color="auto" w:fill="D9D9D9" w:themeFill="background1" w:themeFillShade="D9"/>
            <w:vAlign w:val="center"/>
          </w:tcPr>
          <w:p w14:paraId="7A524840" w14:textId="77777777" w:rsidR="009C34DD" w:rsidRPr="00F85119" w:rsidRDefault="009C34DD" w:rsidP="00640BC8">
            <w:pPr>
              <w:jc w:val="center"/>
              <w:rPr>
                <w:sz w:val="20"/>
                <w:lang w:val="es-HN"/>
              </w:rPr>
            </w:pPr>
            <w:r w:rsidRPr="00F85119">
              <w:rPr>
                <w:sz w:val="20"/>
                <w:lang w:val="es-HN"/>
              </w:rPr>
              <w:t xml:space="preserve">Nombre del proceso de </w:t>
            </w:r>
            <w:r>
              <w:rPr>
                <w:sz w:val="20"/>
                <w:lang w:val="es-HN"/>
              </w:rPr>
              <w:t>contratación</w:t>
            </w:r>
          </w:p>
        </w:tc>
        <w:tc>
          <w:tcPr>
            <w:tcW w:w="1364" w:type="dxa"/>
            <w:shd w:val="clear" w:color="auto" w:fill="D9D9D9" w:themeFill="background1" w:themeFillShade="D9"/>
            <w:vAlign w:val="center"/>
          </w:tcPr>
          <w:p w14:paraId="41AAC586" w14:textId="5E9BB369" w:rsidR="009C34DD" w:rsidRPr="00F85119" w:rsidRDefault="009C34DD" w:rsidP="00640BC8">
            <w:pPr>
              <w:jc w:val="center"/>
              <w:rPr>
                <w:sz w:val="20"/>
                <w:lang w:val="es-HN"/>
              </w:rPr>
            </w:pPr>
            <w:r>
              <w:rPr>
                <w:sz w:val="20"/>
                <w:lang w:val="es-HN"/>
              </w:rPr>
              <w:t>Número de Proceso</w:t>
            </w:r>
          </w:p>
        </w:tc>
        <w:tc>
          <w:tcPr>
            <w:tcW w:w="1072" w:type="dxa"/>
            <w:shd w:val="clear" w:color="auto" w:fill="D9D9D9" w:themeFill="background1" w:themeFillShade="D9"/>
            <w:vAlign w:val="center"/>
          </w:tcPr>
          <w:p w14:paraId="4F686C56" w14:textId="5312E52E" w:rsidR="009C34DD" w:rsidRPr="00F85119" w:rsidRDefault="009C34DD" w:rsidP="00DF5FD9">
            <w:pPr>
              <w:jc w:val="center"/>
              <w:rPr>
                <w:sz w:val="20"/>
                <w:lang w:val="es-HN"/>
              </w:rPr>
            </w:pPr>
            <w:r>
              <w:rPr>
                <w:sz w:val="20"/>
                <w:lang w:val="es-HN"/>
              </w:rPr>
              <w:t>Fase</w:t>
            </w:r>
          </w:p>
        </w:tc>
        <w:tc>
          <w:tcPr>
            <w:tcW w:w="1390" w:type="dxa"/>
            <w:shd w:val="clear" w:color="auto" w:fill="D9D9D9" w:themeFill="background1" w:themeFillShade="D9"/>
            <w:vAlign w:val="center"/>
          </w:tcPr>
          <w:p w14:paraId="74110418" w14:textId="77777777" w:rsidR="009C34DD" w:rsidRPr="00F85119" w:rsidRDefault="009C34DD" w:rsidP="00DF5FD9">
            <w:pPr>
              <w:jc w:val="center"/>
              <w:rPr>
                <w:sz w:val="20"/>
                <w:lang w:val="es-HN"/>
              </w:rPr>
            </w:pPr>
            <w:r w:rsidRPr="00F85119">
              <w:rPr>
                <w:sz w:val="20"/>
                <w:lang w:val="es-HN"/>
              </w:rPr>
              <w:t>Modalidad de la contratación</w:t>
            </w:r>
          </w:p>
        </w:tc>
        <w:tc>
          <w:tcPr>
            <w:tcW w:w="1330" w:type="dxa"/>
            <w:shd w:val="clear" w:color="auto" w:fill="D9D9D9" w:themeFill="background1" w:themeFillShade="D9"/>
            <w:vAlign w:val="center"/>
          </w:tcPr>
          <w:p w14:paraId="4BD6F94A" w14:textId="77777777" w:rsidR="009C34DD" w:rsidRPr="00640BC8" w:rsidRDefault="009C34DD" w:rsidP="00F85119">
            <w:pPr>
              <w:jc w:val="center"/>
              <w:rPr>
                <w:sz w:val="20"/>
                <w:vertAlign w:val="superscript"/>
                <w:lang w:val="es-HN"/>
              </w:rPr>
            </w:pPr>
            <w:r>
              <w:rPr>
                <w:sz w:val="20"/>
                <w:lang w:val="es-HN"/>
              </w:rPr>
              <w:t xml:space="preserve">Artículo/ decreto y/o circular </w:t>
            </w:r>
            <w:r>
              <w:rPr>
                <w:sz w:val="20"/>
                <w:vertAlign w:val="superscript"/>
                <w:lang w:val="es-HN"/>
              </w:rPr>
              <w:t>1</w:t>
            </w:r>
          </w:p>
        </w:tc>
        <w:tc>
          <w:tcPr>
            <w:tcW w:w="1469" w:type="dxa"/>
            <w:shd w:val="clear" w:color="auto" w:fill="D9D9D9" w:themeFill="background1" w:themeFillShade="D9"/>
          </w:tcPr>
          <w:p w14:paraId="0A3E6EB1" w14:textId="77777777" w:rsidR="009C34DD" w:rsidRDefault="009C34DD" w:rsidP="00F85119">
            <w:pPr>
              <w:jc w:val="center"/>
              <w:rPr>
                <w:sz w:val="20"/>
                <w:lang w:val="es-HN"/>
              </w:rPr>
            </w:pPr>
            <w:r>
              <w:rPr>
                <w:sz w:val="20"/>
                <w:lang w:val="es-HN"/>
              </w:rPr>
              <w:t>Fuente de Financiamiento y normativa aplicable</w:t>
            </w:r>
          </w:p>
        </w:tc>
      </w:tr>
      <w:tr w:rsidR="009C34DD" w:rsidRPr="00F85119" w14:paraId="63AB17FD" w14:textId="77777777" w:rsidTr="009C34DD">
        <w:trPr>
          <w:jc w:val="center"/>
        </w:trPr>
        <w:tc>
          <w:tcPr>
            <w:tcW w:w="1352" w:type="dxa"/>
          </w:tcPr>
          <w:p w14:paraId="7F48B4E4" w14:textId="1CA30237" w:rsidR="009C34DD" w:rsidRPr="00F85119" w:rsidRDefault="009C34DD" w:rsidP="000507F6">
            <w:pPr>
              <w:jc w:val="both"/>
              <w:rPr>
                <w:sz w:val="20"/>
                <w:lang w:val="es-HN"/>
              </w:rPr>
            </w:pPr>
            <w:r>
              <w:rPr>
                <w:sz w:val="20"/>
                <w:lang w:val="es-HN"/>
              </w:rPr>
              <w:t xml:space="preserve">Ejemplo: </w:t>
            </w:r>
            <w:r w:rsidRPr="00F85119">
              <w:rPr>
                <w:sz w:val="20"/>
                <w:lang w:val="es-HN"/>
              </w:rPr>
              <w:t>Compra de equipo de bioseguridad</w:t>
            </w:r>
          </w:p>
        </w:tc>
        <w:tc>
          <w:tcPr>
            <w:tcW w:w="1364" w:type="dxa"/>
          </w:tcPr>
          <w:p w14:paraId="2350995F" w14:textId="1E4B89DB" w:rsidR="009C34DD" w:rsidRPr="00F85119" w:rsidRDefault="009C34DD" w:rsidP="000507F6">
            <w:pPr>
              <w:jc w:val="both"/>
              <w:rPr>
                <w:sz w:val="20"/>
                <w:lang w:val="es-HN"/>
              </w:rPr>
            </w:pPr>
          </w:p>
        </w:tc>
        <w:tc>
          <w:tcPr>
            <w:tcW w:w="1072" w:type="dxa"/>
          </w:tcPr>
          <w:p w14:paraId="6618A5CE" w14:textId="4D2D4DB2" w:rsidR="009C34DD" w:rsidRPr="00F85119" w:rsidRDefault="009C34DD" w:rsidP="000507F6">
            <w:pPr>
              <w:jc w:val="right"/>
              <w:rPr>
                <w:sz w:val="20"/>
                <w:lang w:val="es-HN"/>
              </w:rPr>
            </w:pPr>
          </w:p>
        </w:tc>
        <w:tc>
          <w:tcPr>
            <w:tcW w:w="1390" w:type="dxa"/>
          </w:tcPr>
          <w:p w14:paraId="5A9DB6F0" w14:textId="7316CFC2" w:rsidR="009C34DD" w:rsidRPr="00F85119" w:rsidRDefault="009C34DD" w:rsidP="000507F6">
            <w:pPr>
              <w:jc w:val="center"/>
              <w:rPr>
                <w:sz w:val="20"/>
                <w:lang w:val="es-HN"/>
              </w:rPr>
            </w:pPr>
            <w:r>
              <w:rPr>
                <w:sz w:val="20"/>
                <w:lang w:val="es-HN"/>
              </w:rPr>
              <w:t>Licitación / Concurso / Precalificación</w:t>
            </w:r>
          </w:p>
        </w:tc>
        <w:tc>
          <w:tcPr>
            <w:tcW w:w="1330" w:type="dxa"/>
          </w:tcPr>
          <w:p w14:paraId="6F7FECA0" w14:textId="16997E1E" w:rsidR="009C34DD" w:rsidRPr="00F85119" w:rsidRDefault="009C34DD" w:rsidP="000507F6">
            <w:pPr>
              <w:rPr>
                <w:sz w:val="20"/>
                <w:lang w:val="es-HN"/>
              </w:rPr>
            </w:pPr>
          </w:p>
        </w:tc>
        <w:tc>
          <w:tcPr>
            <w:tcW w:w="1469" w:type="dxa"/>
          </w:tcPr>
          <w:p w14:paraId="052B2806" w14:textId="77777777" w:rsidR="009C34DD" w:rsidRPr="00F85119" w:rsidRDefault="009C34DD" w:rsidP="00640BC8">
            <w:pPr>
              <w:jc w:val="center"/>
              <w:rPr>
                <w:sz w:val="20"/>
                <w:lang w:val="es-HN"/>
              </w:rPr>
            </w:pPr>
          </w:p>
        </w:tc>
      </w:tr>
      <w:tr w:rsidR="009C34DD" w:rsidRPr="00F85119" w14:paraId="4C418391" w14:textId="77777777" w:rsidTr="009C34DD">
        <w:trPr>
          <w:jc w:val="center"/>
        </w:trPr>
        <w:tc>
          <w:tcPr>
            <w:tcW w:w="1352" w:type="dxa"/>
          </w:tcPr>
          <w:p w14:paraId="35C42C63" w14:textId="5BBB0C94" w:rsidR="009C34DD" w:rsidRPr="00F85119" w:rsidRDefault="009C34DD" w:rsidP="000507F6">
            <w:pPr>
              <w:jc w:val="both"/>
              <w:rPr>
                <w:sz w:val="20"/>
                <w:lang w:val="es-HN"/>
              </w:rPr>
            </w:pPr>
          </w:p>
        </w:tc>
        <w:tc>
          <w:tcPr>
            <w:tcW w:w="1364" w:type="dxa"/>
          </w:tcPr>
          <w:p w14:paraId="41E7A5E2" w14:textId="69B4E4D1" w:rsidR="009C34DD" w:rsidRPr="00F85119" w:rsidRDefault="009C34DD" w:rsidP="000507F6">
            <w:pPr>
              <w:jc w:val="both"/>
              <w:rPr>
                <w:sz w:val="20"/>
                <w:lang w:val="es-HN"/>
              </w:rPr>
            </w:pPr>
          </w:p>
        </w:tc>
        <w:tc>
          <w:tcPr>
            <w:tcW w:w="1072" w:type="dxa"/>
          </w:tcPr>
          <w:p w14:paraId="6ED3B9B9" w14:textId="01E5D8A5" w:rsidR="009C34DD" w:rsidRPr="00F85119" w:rsidRDefault="009C34DD" w:rsidP="000507F6">
            <w:pPr>
              <w:jc w:val="right"/>
              <w:rPr>
                <w:sz w:val="20"/>
                <w:lang w:val="es-HN"/>
              </w:rPr>
            </w:pPr>
          </w:p>
        </w:tc>
        <w:tc>
          <w:tcPr>
            <w:tcW w:w="1390" w:type="dxa"/>
          </w:tcPr>
          <w:p w14:paraId="4B88DA41" w14:textId="0A5BE17B" w:rsidR="009C34DD" w:rsidRPr="00F85119" w:rsidRDefault="009C34DD" w:rsidP="000507F6">
            <w:pPr>
              <w:jc w:val="center"/>
              <w:rPr>
                <w:sz w:val="20"/>
                <w:lang w:val="es-HN"/>
              </w:rPr>
            </w:pPr>
          </w:p>
        </w:tc>
        <w:tc>
          <w:tcPr>
            <w:tcW w:w="1330" w:type="dxa"/>
          </w:tcPr>
          <w:p w14:paraId="5C29C6C1" w14:textId="5517BA88" w:rsidR="009C34DD" w:rsidRDefault="009C34DD" w:rsidP="000507F6">
            <w:pPr>
              <w:jc w:val="both"/>
              <w:rPr>
                <w:sz w:val="20"/>
                <w:lang w:val="es-HN"/>
              </w:rPr>
            </w:pPr>
          </w:p>
        </w:tc>
        <w:tc>
          <w:tcPr>
            <w:tcW w:w="1469" w:type="dxa"/>
          </w:tcPr>
          <w:p w14:paraId="1C0378E4" w14:textId="77777777" w:rsidR="009C34DD" w:rsidRDefault="009C34DD" w:rsidP="000507F6">
            <w:pPr>
              <w:jc w:val="both"/>
              <w:rPr>
                <w:sz w:val="20"/>
                <w:lang w:val="es-HN"/>
              </w:rPr>
            </w:pPr>
          </w:p>
        </w:tc>
      </w:tr>
    </w:tbl>
    <w:p w14:paraId="0861291F" w14:textId="77777777" w:rsidR="00F85119" w:rsidRDefault="0036165F" w:rsidP="00F85119">
      <w:pPr>
        <w:spacing w:after="0" w:line="240" w:lineRule="auto"/>
        <w:jc w:val="both"/>
        <w:rPr>
          <w:sz w:val="20"/>
          <w:lang w:val="es-HN"/>
        </w:rPr>
      </w:pPr>
      <w:r>
        <w:rPr>
          <w:vertAlign w:val="superscript"/>
          <w:lang w:val="es-HN"/>
        </w:rPr>
        <w:t xml:space="preserve">1 </w:t>
      </w:r>
      <w:proofErr w:type="gramStart"/>
      <w:r w:rsidRPr="0036165F">
        <w:rPr>
          <w:sz w:val="20"/>
          <w:lang w:val="es-HN"/>
        </w:rPr>
        <w:t>Articulo</w:t>
      </w:r>
      <w:proofErr w:type="gramEnd"/>
      <w:r w:rsidRPr="0036165F">
        <w:rPr>
          <w:sz w:val="20"/>
          <w:lang w:val="es-HN"/>
        </w:rPr>
        <w:t xml:space="preserve"> y decreto (ejecutivo o legislativo) y fecha </w:t>
      </w:r>
      <w:r w:rsidR="009341C4">
        <w:rPr>
          <w:sz w:val="20"/>
          <w:lang w:val="es-HN"/>
        </w:rPr>
        <w:t>su</w:t>
      </w:r>
      <w:r w:rsidRPr="0036165F">
        <w:rPr>
          <w:sz w:val="20"/>
          <w:lang w:val="es-HN"/>
        </w:rPr>
        <w:t xml:space="preserve"> publicación en </w:t>
      </w:r>
      <w:r w:rsidR="009341C4" w:rsidRPr="0036165F">
        <w:rPr>
          <w:sz w:val="20"/>
          <w:lang w:val="es-HN"/>
        </w:rPr>
        <w:t>el</w:t>
      </w:r>
      <w:r w:rsidRPr="0036165F">
        <w:rPr>
          <w:sz w:val="20"/>
          <w:lang w:val="es-HN"/>
        </w:rPr>
        <w:t xml:space="preserve"> diario oficial La Gaceta</w:t>
      </w:r>
      <w:r w:rsidR="009341C4">
        <w:rPr>
          <w:sz w:val="20"/>
          <w:lang w:val="es-HN"/>
        </w:rPr>
        <w:t>, y/o circular(es)</w:t>
      </w:r>
      <w:r>
        <w:rPr>
          <w:sz w:val="20"/>
          <w:lang w:val="es-HN"/>
        </w:rPr>
        <w:t xml:space="preserve"> de la Secretaria de Finanzas</w:t>
      </w:r>
      <w:r w:rsidR="009341C4">
        <w:rPr>
          <w:sz w:val="20"/>
          <w:lang w:val="es-HN"/>
        </w:rPr>
        <w:t>,</w:t>
      </w:r>
      <w:r w:rsidRPr="0036165F">
        <w:rPr>
          <w:sz w:val="20"/>
          <w:lang w:val="es-HN"/>
        </w:rPr>
        <w:t xml:space="preserve"> que fundamenta legalmente que la institución y que las obras, bienes y/o servicios a contratar pueden realizarse</w:t>
      </w:r>
      <w:r w:rsidR="009341C4">
        <w:rPr>
          <w:sz w:val="20"/>
          <w:lang w:val="es-HN"/>
        </w:rPr>
        <w:t xml:space="preserve"> en este periodo de emergencia</w:t>
      </w:r>
      <w:r w:rsidRPr="0036165F">
        <w:rPr>
          <w:sz w:val="20"/>
          <w:lang w:val="es-HN"/>
        </w:rPr>
        <w:t>.</w:t>
      </w:r>
      <w:r>
        <w:rPr>
          <w:sz w:val="20"/>
          <w:lang w:val="es-HN"/>
        </w:rPr>
        <w:t xml:space="preserve"> </w:t>
      </w:r>
    </w:p>
    <w:p w14:paraId="12733CC4" w14:textId="77777777" w:rsidR="0036165F" w:rsidRPr="0036165F" w:rsidRDefault="0036165F" w:rsidP="00F85119">
      <w:pPr>
        <w:spacing w:after="0" w:line="240" w:lineRule="auto"/>
        <w:jc w:val="both"/>
        <w:rPr>
          <w:sz w:val="20"/>
          <w:lang w:val="es-HN"/>
        </w:rPr>
      </w:pPr>
      <w:r>
        <w:rPr>
          <w:sz w:val="20"/>
          <w:vertAlign w:val="superscript"/>
          <w:lang w:val="es-HN"/>
        </w:rPr>
        <w:t xml:space="preserve">2 </w:t>
      </w:r>
      <w:r>
        <w:rPr>
          <w:sz w:val="20"/>
          <w:lang w:val="es-HN"/>
        </w:rPr>
        <w:t xml:space="preserve">Breve descripción del alcance del proceso de </w:t>
      </w:r>
      <w:r w:rsidR="009341C4">
        <w:rPr>
          <w:sz w:val="20"/>
          <w:lang w:val="es-HN"/>
        </w:rPr>
        <w:t>contratación</w:t>
      </w:r>
      <w:r>
        <w:rPr>
          <w:sz w:val="20"/>
          <w:lang w:val="es-HN"/>
        </w:rPr>
        <w:t>.</w:t>
      </w:r>
    </w:p>
    <w:p w14:paraId="69EEEF03" w14:textId="77777777" w:rsidR="0036165F" w:rsidRPr="00640BC8" w:rsidRDefault="0036165F" w:rsidP="00F85119">
      <w:pPr>
        <w:spacing w:after="0" w:line="240" w:lineRule="auto"/>
        <w:jc w:val="both"/>
        <w:rPr>
          <w:lang w:val="es-HN"/>
        </w:rPr>
      </w:pPr>
    </w:p>
    <w:p w14:paraId="4E9005A8" w14:textId="13059600" w:rsidR="00F85119" w:rsidRDefault="00F85119" w:rsidP="00F85119">
      <w:pPr>
        <w:spacing w:after="0" w:line="240" w:lineRule="auto"/>
        <w:jc w:val="both"/>
        <w:rPr>
          <w:lang w:val="es-HN"/>
        </w:rPr>
      </w:pPr>
      <w:r>
        <w:rPr>
          <w:lang w:val="es-HN"/>
        </w:rPr>
        <w:t xml:space="preserve">Manifiesto que </w:t>
      </w:r>
      <w:r w:rsidR="009C34DD">
        <w:rPr>
          <w:lang w:val="es-HN"/>
        </w:rPr>
        <w:t>la solicitud de priorización de trámite es para todos los oferentes que han participado en el proceso, y que la ONCAE gestionara la priorización del análisis únicamente para aquellos procesos que se han gestionado en tiempo y forma en el sistema “</w:t>
      </w:r>
      <w:proofErr w:type="spellStart"/>
      <w:r w:rsidR="009C34DD">
        <w:rPr>
          <w:lang w:val="es-HN"/>
        </w:rPr>
        <w:t>Honducompras</w:t>
      </w:r>
      <w:proofErr w:type="spellEnd"/>
      <w:r w:rsidR="009C34DD">
        <w:rPr>
          <w:lang w:val="es-HN"/>
        </w:rPr>
        <w:t>”</w:t>
      </w:r>
      <w:r>
        <w:rPr>
          <w:lang w:val="es-HN"/>
        </w:rPr>
        <w:t>.</w:t>
      </w:r>
    </w:p>
    <w:p w14:paraId="5858337F" w14:textId="4ABC8380" w:rsidR="009C34DD" w:rsidRDefault="009C34DD" w:rsidP="00F85119">
      <w:pPr>
        <w:spacing w:after="0" w:line="240" w:lineRule="auto"/>
        <w:jc w:val="both"/>
        <w:rPr>
          <w:lang w:val="es-HN"/>
        </w:rPr>
      </w:pPr>
    </w:p>
    <w:p w14:paraId="3D0DA2B6" w14:textId="7ABAD526" w:rsidR="009C34DD" w:rsidRDefault="009C34DD" w:rsidP="00F85119">
      <w:pPr>
        <w:spacing w:after="0" w:line="240" w:lineRule="auto"/>
        <w:jc w:val="both"/>
        <w:rPr>
          <w:lang w:val="es-HN"/>
        </w:rPr>
      </w:pPr>
      <w:r>
        <w:rPr>
          <w:lang w:val="es-HN"/>
        </w:rPr>
        <w:t>La priorización del análisis no representa un compromiso de la ONCAE, para resolver favorablemente la inscripción, actualización o renovación de proveedores en el Registro de Contratistas del Estado, ya que la resolución favorable del trámite depende de la acreditación completa de los requisitos establecidos en la Ley de Contratación del Estado y su Reglamento.</w:t>
      </w:r>
    </w:p>
    <w:p w14:paraId="0635D135" w14:textId="77777777" w:rsidR="00F85119" w:rsidRDefault="00F85119" w:rsidP="00F85119">
      <w:pPr>
        <w:spacing w:after="0" w:line="240" w:lineRule="auto"/>
        <w:jc w:val="both"/>
        <w:rPr>
          <w:lang w:val="es-HN"/>
        </w:rPr>
      </w:pPr>
    </w:p>
    <w:p w14:paraId="59A78331" w14:textId="77777777" w:rsidR="009341C4" w:rsidRDefault="00F85119" w:rsidP="00F85119">
      <w:pPr>
        <w:spacing w:after="0" w:line="240" w:lineRule="auto"/>
        <w:jc w:val="both"/>
        <w:rPr>
          <w:lang w:val="es-HN"/>
        </w:rPr>
      </w:pPr>
      <w:r>
        <w:rPr>
          <w:lang w:val="es-HN"/>
        </w:rPr>
        <w:t>Atentamente,</w:t>
      </w:r>
    </w:p>
    <w:p w14:paraId="0A60DDB3" w14:textId="77777777" w:rsidR="00F85119" w:rsidRDefault="00F85119" w:rsidP="00F85119">
      <w:pPr>
        <w:spacing w:after="0" w:line="240" w:lineRule="auto"/>
        <w:jc w:val="both"/>
        <w:rPr>
          <w:lang w:val="es-HN"/>
        </w:rPr>
      </w:pPr>
    </w:p>
    <w:p w14:paraId="4125C8E9" w14:textId="77777777" w:rsidR="00F85119" w:rsidRDefault="00F85119" w:rsidP="00F85119">
      <w:pPr>
        <w:spacing w:after="0" w:line="240" w:lineRule="auto"/>
        <w:jc w:val="center"/>
        <w:rPr>
          <w:lang w:val="es-HN"/>
        </w:rPr>
      </w:pPr>
      <w:r>
        <w:rPr>
          <w:lang w:val="es-HN"/>
        </w:rPr>
        <w:t>Nombre Completo</w:t>
      </w:r>
    </w:p>
    <w:p w14:paraId="05FB9C37" w14:textId="77777777" w:rsidR="00B57C64" w:rsidRDefault="00F85119" w:rsidP="000507F6">
      <w:pPr>
        <w:spacing w:after="0" w:line="240" w:lineRule="auto"/>
        <w:jc w:val="center"/>
        <w:rPr>
          <w:lang w:val="es-HN"/>
        </w:rPr>
      </w:pPr>
      <w:r>
        <w:rPr>
          <w:lang w:val="es-HN"/>
        </w:rPr>
        <w:t>Gerente Administrativo</w:t>
      </w:r>
      <w:r w:rsidR="00B57C64">
        <w:rPr>
          <w:lang w:val="es-HN"/>
        </w:rPr>
        <w:t xml:space="preserve"> / Coordinador de Unidad Administradora de Proyectos</w:t>
      </w:r>
    </w:p>
    <w:p w14:paraId="54C14FC8" w14:textId="62B99E52" w:rsidR="009341C4" w:rsidRDefault="009341C4" w:rsidP="000507F6">
      <w:pPr>
        <w:spacing w:after="0" w:line="240" w:lineRule="auto"/>
        <w:jc w:val="center"/>
        <w:rPr>
          <w:lang w:val="es-HN"/>
        </w:rPr>
      </w:pPr>
      <w:r>
        <w:rPr>
          <w:lang w:val="es-HN"/>
        </w:rPr>
        <w:t>Firma y sello</w:t>
      </w:r>
    </w:p>
    <w:p w14:paraId="171E7F47" w14:textId="77777777" w:rsidR="00AE2241" w:rsidRPr="00E47136" w:rsidRDefault="000507F6" w:rsidP="00E47136">
      <w:pPr>
        <w:spacing w:after="0" w:line="240" w:lineRule="auto"/>
        <w:jc w:val="both"/>
        <w:rPr>
          <w:sz w:val="18"/>
          <w:lang w:val="es-HN"/>
        </w:rPr>
      </w:pPr>
      <w:r w:rsidRPr="000507F6">
        <w:rPr>
          <w:sz w:val="18"/>
          <w:lang w:val="es-HN"/>
        </w:rPr>
        <w:t>Copia:</w:t>
      </w:r>
    </w:p>
    <w:sectPr w:rsidR="00AE2241" w:rsidRPr="00E47136" w:rsidSect="007707DF">
      <w:pgSz w:w="12240" w:h="15840"/>
      <w:pgMar w:top="81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E69CA"/>
    <w:multiLevelType w:val="hybridMultilevel"/>
    <w:tmpl w:val="577CCCD0"/>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1C2159E2"/>
    <w:multiLevelType w:val="hybridMultilevel"/>
    <w:tmpl w:val="DE9C9908"/>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2" w15:restartNumberingAfterBreak="0">
    <w:nsid w:val="664F3E8E"/>
    <w:multiLevelType w:val="hybridMultilevel"/>
    <w:tmpl w:val="1D44443E"/>
    <w:lvl w:ilvl="0" w:tplc="0409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41"/>
    <w:rsid w:val="00004C4A"/>
    <w:rsid w:val="00045427"/>
    <w:rsid w:val="000507F6"/>
    <w:rsid w:val="000C4B26"/>
    <w:rsid w:val="001C6243"/>
    <w:rsid w:val="00245455"/>
    <w:rsid w:val="002874F4"/>
    <w:rsid w:val="00315016"/>
    <w:rsid w:val="0035382A"/>
    <w:rsid w:val="0036165F"/>
    <w:rsid w:val="00431CDD"/>
    <w:rsid w:val="004A2AC2"/>
    <w:rsid w:val="00524966"/>
    <w:rsid w:val="005A447C"/>
    <w:rsid w:val="00640BC8"/>
    <w:rsid w:val="006562E7"/>
    <w:rsid w:val="00662E15"/>
    <w:rsid w:val="006C45C3"/>
    <w:rsid w:val="007707DF"/>
    <w:rsid w:val="007B2C0C"/>
    <w:rsid w:val="007C5F28"/>
    <w:rsid w:val="00877792"/>
    <w:rsid w:val="008E7787"/>
    <w:rsid w:val="009219EF"/>
    <w:rsid w:val="009341C4"/>
    <w:rsid w:val="009A6D34"/>
    <w:rsid w:val="009C34DD"/>
    <w:rsid w:val="00A40141"/>
    <w:rsid w:val="00A5692F"/>
    <w:rsid w:val="00AE2241"/>
    <w:rsid w:val="00B57C64"/>
    <w:rsid w:val="00C01428"/>
    <w:rsid w:val="00C4062C"/>
    <w:rsid w:val="00C46531"/>
    <w:rsid w:val="00D93248"/>
    <w:rsid w:val="00DB4300"/>
    <w:rsid w:val="00DF5FD9"/>
    <w:rsid w:val="00E47136"/>
    <w:rsid w:val="00F35100"/>
    <w:rsid w:val="00F8511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CBAA"/>
  <w15:docId w15:val="{1AAF41CE-B393-45D8-8596-D452AB56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2241"/>
    <w:pPr>
      <w:ind w:left="720"/>
      <w:contextualSpacing/>
    </w:pPr>
  </w:style>
  <w:style w:type="table" w:styleId="Tablaconcuadrcula">
    <w:name w:val="Table Grid"/>
    <w:basedOn w:val="Tablanormal"/>
    <w:uiPriority w:val="59"/>
    <w:rsid w:val="0043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1C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1CDD"/>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C5B2A7631254EAD56F237D77F2990" ma:contentTypeVersion="12" ma:contentTypeDescription="Create a new document." ma:contentTypeScope="" ma:versionID="638e6375133bac61eab86abfe1f68e10">
  <xsd:schema xmlns:xsd="http://www.w3.org/2001/XMLSchema" xmlns:xs="http://www.w3.org/2001/XMLSchema" xmlns:p="http://schemas.microsoft.com/office/2006/metadata/properties" xmlns:ns3="59a625c3-7af0-4044-8f25-9ed2f7de295d" xmlns:ns4="f2ad3ce1-59eb-479b-93d5-d5e222f85735" targetNamespace="http://schemas.microsoft.com/office/2006/metadata/properties" ma:root="true" ma:fieldsID="e3be9e5aceaf5e25d2bff49ca87eea3f" ns3:_="" ns4:_="">
    <xsd:import namespace="59a625c3-7af0-4044-8f25-9ed2f7de295d"/>
    <xsd:import namespace="f2ad3ce1-59eb-479b-93d5-d5e222f857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625c3-7af0-4044-8f25-9ed2f7de2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ad3ce1-59eb-479b-93d5-d5e222f857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C0DA5-DA80-4E9B-B6F0-77001C970FE3}">
  <ds:schemaRefs>
    <ds:schemaRef ds:uri="http://purl.org/dc/terms/"/>
    <ds:schemaRef ds:uri="http://purl.org/dc/dcmitype/"/>
    <ds:schemaRef ds:uri="http://purl.org/dc/elements/1.1/"/>
    <ds:schemaRef ds:uri="f2ad3ce1-59eb-479b-93d5-d5e222f85735"/>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59a625c3-7af0-4044-8f25-9ed2f7de295d"/>
  </ds:schemaRefs>
</ds:datastoreItem>
</file>

<file path=customXml/itemProps2.xml><?xml version="1.0" encoding="utf-8"?>
<ds:datastoreItem xmlns:ds="http://schemas.openxmlformats.org/officeDocument/2006/customXml" ds:itemID="{5ADC7AF1-9C84-4417-A888-BA0C12F8AA3B}">
  <ds:schemaRefs>
    <ds:schemaRef ds:uri="http://schemas.microsoft.com/sharepoint/v3/contenttype/forms"/>
  </ds:schemaRefs>
</ds:datastoreItem>
</file>

<file path=customXml/itemProps3.xml><?xml version="1.0" encoding="utf-8"?>
<ds:datastoreItem xmlns:ds="http://schemas.openxmlformats.org/officeDocument/2006/customXml" ds:itemID="{A8E72EF1-70F9-48AD-B678-5F312224C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625c3-7af0-4044-8f25-9ed2f7de295d"/>
    <ds:schemaRef ds:uri="f2ad3ce1-59eb-479b-93d5-d5e222f85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B51C3-628C-4943-888E-6EB3E52E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Alonzo</dc:creator>
  <cp:keywords/>
  <dc:description/>
  <cp:lastModifiedBy>Yasmina Roman Hernandez</cp:lastModifiedBy>
  <cp:revision>2</cp:revision>
  <dcterms:created xsi:type="dcterms:W3CDTF">2020-10-02T22:01:00Z</dcterms:created>
  <dcterms:modified xsi:type="dcterms:W3CDTF">2020-10-02T22:01:00Z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0x010100DBBC5B2A7631254EAD56F237D77F2990</vt:lpwstr>
  </property>
</Properties>
</file>